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71" w:rsidRDefault="00016771" w:rsidP="001A4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771" w:rsidRDefault="00016771" w:rsidP="001A4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771" w:rsidRDefault="00016771" w:rsidP="001A4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771" w:rsidRDefault="00016771" w:rsidP="001A4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771" w:rsidRDefault="00016771" w:rsidP="001A4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771" w:rsidRDefault="00016771" w:rsidP="001A4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128" w:rsidRPr="00426F4F" w:rsidRDefault="0012489C" w:rsidP="001A4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F4F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 бюджетное </w:t>
      </w:r>
      <w:r w:rsidR="001A4128" w:rsidRPr="00426F4F">
        <w:rPr>
          <w:rFonts w:ascii="Times New Roman" w:hAnsi="Times New Roman"/>
          <w:b/>
          <w:sz w:val="28"/>
          <w:szCs w:val="28"/>
        </w:rPr>
        <w:t xml:space="preserve"> дошкольное  образовательное  учреждение </w:t>
      </w:r>
    </w:p>
    <w:p w:rsidR="001A4128" w:rsidRPr="00426F4F" w:rsidRDefault="001A4128" w:rsidP="001A41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F4F">
        <w:rPr>
          <w:rFonts w:ascii="Times New Roman" w:hAnsi="Times New Roman"/>
          <w:b/>
          <w:sz w:val="28"/>
          <w:szCs w:val="28"/>
        </w:rPr>
        <w:t>детский сад № 2 «Радуга» ст. Змейская Кировского района</w:t>
      </w:r>
    </w:p>
    <w:p w:rsidR="00131608" w:rsidRPr="00426F4F" w:rsidRDefault="00131608" w:rsidP="00D715C7">
      <w:pPr>
        <w:shd w:val="clear" w:color="auto" w:fill="FFFFFF" w:themeFill="background1"/>
        <w:spacing w:after="105" w:line="240" w:lineRule="auto"/>
        <w:rPr>
          <w:rFonts w:ascii="Times New Roman" w:eastAsia="Times New Roman" w:hAnsi="Times New Roman" w:cs="Times New Roman"/>
          <w:color w:val="707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07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1"/>
        <w:gridCol w:w="5571"/>
      </w:tblGrid>
      <w:tr w:rsidR="001A4128" w:rsidRPr="00BA5CFB" w:rsidTr="001A4128">
        <w:trPr>
          <w:trHeight w:val="111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5C1E77" w:rsidRDefault="005C1E77" w:rsidP="005C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комитета МБ  ДОУ № 2 «Радуга»</w:t>
            </w:r>
          </w:p>
          <w:p w:rsidR="005C1E77" w:rsidRDefault="005C1E77" w:rsidP="005C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5C1E77" w:rsidRDefault="005C1E77" w:rsidP="005C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CFB">
              <w:rPr>
                <w:rFonts w:ascii="Times New Roman" w:hAnsi="Times New Roman" w:cs="Times New Roman"/>
                <w:bCs/>
              </w:rPr>
              <w:t>ПРИНЯТО:</w:t>
            </w:r>
          </w:p>
          <w:p w:rsidR="001A4128" w:rsidRPr="00BA5CFB" w:rsidRDefault="001A4128" w:rsidP="001A4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A5CFB">
              <w:rPr>
                <w:rFonts w:ascii="Times New Roman" w:hAnsi="Times New Roman" w:cs="Times New Roman"/>
                <w:bCs/>
              </w:rPr>
              <w:t xml:space="preserve">На заседании педагогического совета                                  </w:t>
            </w:r>
          </w:p>
          <w:p w:rsidR="001A4128" w:rsidRPr="00BA5CFB" w:rsidRDefault="001A4128" w:rsidP="001A4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A5CFB">
              <w:rPr>
                <w:rFonts w:ascii="Times New Roman" w:hAnsi="Times New Roman" w:cs="Times New Roman"/>
                <w:bCs/>
              </w:rPr>
              <w:t xml:space="preserve">Протокол №  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proofErr w:type="gramStart"/>
            <w:r w:rsidRPr="00BA5CFB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________________</w:t>
            </w:r>
          </w:p>
          <w:p w:rsidR="001A4128" w:rsidRPr="00BA5CFB" w:rsidRDefault="001A4128" w:rsidP="001A4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:rsidR="001A4128" w:rsidRPr="00BA5CFB" w:rsidRDefault="005C1E77" w:rsidP="005C1E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УТВЕРЖДАЮ:</w:t>
            </w:r>
          </w:p>
          <w:p w:rsidR="001A4128" w:rsidRPr="00BA5CFB" w:rsidRDefault="0012489C" w:rsidP="001A41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Заведующая  МБ </w:t>
            </w:r>
            <w:r w:rsidR="001A4128" w:rsidRPr="00BA5CFB">
              <w:rPr>
                <w:rFonts w:ascii="Times New Roman" w:hAnsi="Times New Roman" w:cs="Times New Roman"/>
                <w:color w:val="000000"/>
              </w:rPr>
              <w:t>ДОУ</w:t>
            </w:r>
            <w:r w:rsidR="001A4128">
              <w:rPr>
                <w:rFonts w:ascii="Times New Roman" w:hAnsi="Times New Roman" w:cs="Times New Roman"/>
                <w:color w:val="000000"/>
              </w:rPr>
              <w:t xml:space="preserve"> «Радуга»</w:t>
            </w:r>
          </w:p>
          <w:p w:rsidR="001A4128" w:rsidRDefault="001A4128" w:rsidP="001A41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____</w:t>
            </w:r>
            <w:r w:rsidRPr="00BA5CFB">
              <w:rPr>
                <w:rFonts w:ascii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</w:rPr>
              <w:t>О.С.Дзагоева</w:t>
            </w:r>
            <w:proofErr w:type="spellEnd"/>
          </w:p>
          <w:p w:rsidR="001A4128" w:rsidRPr="00577C92" w:rsidRDefault="001A4128" w:rsidP="001A41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C1E77" w:rsidRDefault="005C1E77" w:rsidP="001A41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E77" w:rsidRDefault="005C1E77" w:rsidP="001A41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128" w:rsidRDefault="001A4128" w:rsidP="001A412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="005C1E77">
        <w:rPr>
          <w:rFonts w:ascii="Times New Roman" w:hAnsi="Times New Roman"/>
          <w:sz w:val="24"/>
          <w:szCs w:val="24"/>
        </w:rPr>
        <w:t>:</w:t>
      </w:r>
    </w:p>
    <w:p w:rsidR="001A4128" w:rsidRDefault="005C1E77" w:rsidP="001A41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профсоюзного</w:t>
      </w:r>
      <w:proofErr w:type="gramEnd"/>
      <w:r w:rsidR="001A4128">
        <w:rPr>
          <w:rFonts w:ascii="Times New Roman" w:hAnsi="Times New Roman"/>
          <w:sz w:val="24"/>
          <w:szCs w:val="24"/>
        </w:rPr>
        <w:t>.</w:t>
      </w:r>
    </w:p>
    <w:p w:rsidR="00426F4F" w:rsidRDefault="00B81AFE" w:rsidP="001A4128">
      <w:pPr>
        <w:shd w:val="clear" w:color="auto" w:fill="FFFFFF" w:themeFill="background1"/>
        <w:spacing w:after="10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26F4F" w:rsidRDefault="00426F4F" w:rsidP="001A4128">
      <w:pPr>
        <w:shd w:val="clear" w:color="auto" w:fill="FFFFFF" w:themeFill="background1"/>
        <w:spacing w:after="10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AFE" w:rsidRDefault="00426F4F" w:rsidP="001A4128">
      <w:pPr>
        <w:shd w:val="clear" w:color="auto" w:fill="FFFFFF" w:themeFill="background1"/>
        <w:spacing w:after="10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1A4128" w:rsidRPr="00B81AFE" w:rsidRDefault="001A4128" w:rsidP="00426F4F">
      <w:pPr>
        <w:shd w:val="clear" w:color="auto" w:fill="FFFFFF" w:themeFill="background1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6F4F" w:rsidRPr="00426F4F" w:rsidRDefault="00131608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26F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Положение </w:t>
      </w:r>
    </w:p>
    <w:p w:rsidR="00131608" w:rsidRPr="00426F4F" w:rsidRDefault="00131608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6F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порядке установления выплат стимулирующего характера</w:t>
      </w:r>
    </w:p>
    <w:p w:rsidR="0051474B" w:rsidRPr="00426F4F" w:rsidRDefault="00131608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26F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работникам </w:t>
      </w:r>
      <w:r w:rsidR="0012489C" w:rsidRPr="00426F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МБ </w:t>
      </w:r>
      <w:r w:rsidR="0051474B" w:rsidRPr="00426F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ДОУ </w:t>
      </w:r>
      <w:proofErr w:type="spellStart"/>
      <w:r w:rsidR="00545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proofErr w:type="spellEnd"/>
      <w:r w:rsidR="00545D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/с № 2 «Радуга» ст.Змейская</w:t>
      </w:r>
      <w:r w:rsidR="0051474B" w:rsidRPr="00426F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Pr="009545E1" w:rsidRDefault="00426F4F" w:rsidP="00426F4F">
      <w:pPr>
        <w:rPr>
          <w:rFonts w:ascii="Times New Roman" w:hAnsi="Times New Roman" w:cs="Times New Roman"/>
          <w:sz w:val="28"/>
          <w:szCs w:val="28"/>
        </w:rPr>
      </w:pPr>
      <w:r w:rsidRPr="009545E1">
        <w:rPr>
          <w:rFonts w:ascii="Times New Roman" w:hAnsi="Times New Roman" w:cs="Times New Roman"/>
          <w:sz w:val="28"/>
          <w:szCs w:val="28"/>
        </w:rPr>
        <w:t xml:space="preserve">Введено с ___________2023г.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5E1">
        <w:rPr>
          <w:rFonts w:ascii="Times New Roman" w:hAnsi="Times New Roman" w:cs="Times New Roman"/>
          <w:sz w:val="28"/>
          <w:szCs w:val="28"/>
        </w:rPr>
        <w:t>Приказ№</w:t>
      </w:r>
      <w:proofErr w:type="spellEnd"/>
      <w:r w:rsidRPr="009545E1">
        <w:rPr>
          <w:rFonts w:ascii="Times New Roman" w:hAnsi="Times New Roman" w:cs="Times New Roman"/>
          <w:sz w:val="28"/>
          <w:szCs w:val="28"/>
        </w:rPr>
        <w:t>______</w:t>
      </w: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426F4F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426F4F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C36236" w:rsidRPr="00BB5721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 порядке установления выплат стимулирующего характера работникам Муниципального бюджетного дошкольно</w:t>
      </w:r>
      <w:r w:rsidR="00304638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образовательного учреждения </w:t>
      </w:r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Положение) разработано в соответствии с Трудовым кодексом Российской федерации, Законом Российской федерации «Об образовании», примерным Положением об оплате труда работников муниципальных </w:t>
      </w:r>
      <w:r w:rsidR="00C36236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</w:t>
      </w:r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 и муниципальных учреждений</w:t>
      </w:r>
      <w:r w:rsidR="00C36236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608" w:rsidRPr="00BB5721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является локальным нормативным актом</w:t>
      </w:r>
      <w:r w:rsidR="0012489C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="00C36236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635462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«Радуга»,</w:t>
      </w:r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устанавливающим критерии и порядок распределения стимулирующей части заработной платы работников. Настоящее Положение принимается </w:t>
      </w:r>
      <w:r w:rsidR="00635462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</w:t>
      </w:r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</w:t>
      </w:r>
      <w:bookmarkStart w:id="0" w:name="_GoBack"/>
      <w:bookmarkEnd w:id="0"/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согласовывается с профсоюзной организацией ДОУ, утверждается и вводится в действие приказом заведующего детским садом.</w:t>
      </w:r>
    </w:p>
    <w:p w:rsidR="00131608" w:rsidRPr="00BB5721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регулирует:</w:t>
      </w:r>
    </w:p>
    <w:p w:rsidR="00131608" w:rsidRPr="00BB5721" w:rsidRDefault="00131608" w:rsidP="00D715C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BB5721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дифференцированный подход к определению доплат в зависимости от объема и качества выполняемой работы, непосредственно не входящей в круг должностных обязанностей работников, за которые им установлены ставки заработной платы;</w:t>
      </w:r>
    </w:p>
    <w:p w:rsidR="00131608" w:rsidRPr="00BB5721" w:rsidRDefault="00131608" w:rsidP="00D715C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BB5721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установление надбавок за высокую результативность работы, успешное выполнение наиболее сложных работ, высокое качество работы, напряженность и интенсивность труда.</w:t>
      </w:r>
    </w:p>
    <w:p w:rsidR="00131608" w:rsidRPr="00BB5721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Стимулирующая часть фонда оплаты труда направлена на усиление материальной </w:t>
      </w:r>
      <w:r w:rsidR="001A4128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заинтересованности работников М</w:t>
      </w:r>
      <w:r w:rsidR="0012489C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1A4128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C36236"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P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повышении качества образовательного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1A4128" w:rsidRPr="00BB5721" w:rsidRDefault="001A412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Установление стимулирующих выплат, не связанных с результативностью труда, не допускается.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Стимулирующие выплаты не имеют гарантированного характера, поскольку зависят от оценки труда работника работодателем. В них может быть отказано работнику, если он не выполняет установленных показателей и критериев по качеству и результативности работы. Размеры стимулирующих выплат зависят также от наличия сре</w:t>
      </w:r>
      <w:proofErr w:type="gramStart"/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ф</w:t>
      </w:r>
      <w:proofErr w:type="gramEnd"/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онде оплаты труда.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Срок данного положения не ограничен. Данное Положение действует до принятия нового.</w:t>
      </w: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1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Виды стимулирующих выплат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целях повышения кач</w:t>
      </w:r>
      <w:r w:rsid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ества деятельности работников МБ </w:t>
      </w:r>
      <w:r w:rsidR="00C3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следующие виды выплат стимулирующего характера:</w:t>
      </w:r>
    </w:p>
    <w:p w:rsidR="00131608" w:rsidRPr="0051474B" w:rsidRDefault="00131608" w:rsidP="00D715C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надбавки за высокую результативность работы, успешное выполнение наиболее сложных работ, высокое качество работы, напряженность и интенсивность труда;</w:t>
      </w:r>
    </w:p>
    <w:p w:rsidR="00131608" w:rsidRPr="0051474B" w:rsidRDefault="00131608" w:rsidP="00D715C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единовременные премии;</w:t>
      </w:r>
    </w:p>
    <w:p w:rsidR="00131608" w:rsidRPr="0051474B" w:rsidRDefault="00131608" w:rsidP="00D715C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за почётное звание РФ «Заслуженный учитель», «Народный учитель РФ»</w:t>
      </w:r>
    </w:p>
    <w:p w:rsidR="00131608" w:rsidRPr="0051474B" w:rsidRDefault="00131608" w:rsidP="00D715C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за учёную степень (доктор наук, кандидат наук), учёное звание (профессор) по профилю образовательного учреждения или педагогической деятельности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установления стимулирующих выплат (доплат, надбавок, премий)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Распределение выплат стимулирующего характера (доплат, надбавок) осуществляется по итогам каждого месяца.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Стимулирование работников осуществляется с учетом выполнения критериев.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Комиссия) , утвержда</w:t>
      </w:r>
      <w:r w:rsidR="003C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емая приказом заведующего МКДОУ</w:t>
      </w:r>
      <w:proofErr w:type="gramStart"/>
      <w:r w:rsidR="003C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является коллегиальным органом, действующим в соответствии с Положением о комиссии по распределению выплат стимулирующего характера.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Основными задачами комиссии являются:</w:t>
      </w:r>
    </w:p>
    <w:p w:rsidR="00131608" w:rsidRPr="0051474B" w:rsidRDefault="00131608" w:rsidP="00D715C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оценка результатов деятельности р</w:t>
      </w:r>
      <w:r w:rsidR="00BB5721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 xml:space="preserve">аботников МБ </w:t>
      </w:r>
      <w:r w:rsidR="003C74D6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 xml:space="preserve">ДОУ </w:t>
      </w: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 xml:space="preserve"> в соответствии с критериями и материалами самоанализа;</w:t>
      </w:r>
    </w:p>
    <w:p w:rsidR="00131608" w:rsidRPr="0051474B" w:rsidRDefault="00131608" w:rsidP="00D715C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рассмотрение и одобрение</w:t>
      </w:r>
      <w:r w:rsidR="00BB5721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 xml:space="preserve"> предлагаемого администрацией МБ </w:t>
      </w:r>
      <w:r w:rsidR="003C74D6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 xml:space="preserve">ДОУ   </w:t>
      </w: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перечня работников – получателей стимулирующих выплат;</w:t>
      </w:r>
    </w:p>
    <w:p w:rsidR="00131608" w:rsidRPr="0051474B" w:rsidRDefault="00131608" w:rsidP="00D715C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подготовка протокола заседания Комиссии о назначении стимулирующих выплат.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Состав Комиссии определяется учреждением самостоятельно, но не может быть менее пяти человек. В состав Комиссии включаются:</w:t>
      </w:r>
    </w:p>
    <w:p w:rsidR="00131608" w:rsidRPr="0051474B" w:rsidRDefault="00BB5721" w:rsidP="00D715C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 xml:space="preserve">Старший воспитатель МБ </w:t>
      </w:r>
      <w:r w:rsidR="003C74D6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ДОУ</w:t>
      </w:r>
      <w:r w:rsidR="00131608"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;</w:t>
      </w:r>
    </w:p>
    <w:p w:rsidR="00131608" w:rsidRPr="003C74D6" w:rsidRDefault="00131608" w:rsidP="003C74D6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председатель первичной профсоюзной организации;</w:t>
      </w:r>
    </w:p>
    <w:p w:rsidR="00131608" w:rsidRPr="0051474B" w:rsidRDefault="00131608" w:rsidP="00D715C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члены коллектива, включённые в состав Комиссии путём выборов.</w:t>
      </w: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2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Стимулирующие выплаты осуществляются на основании аналитической информации о показателях деятельности работников (анализа рейтинговых листов и самоанализа деятельности) в соответствии с критериями о</w:t>
      </w:r>
      <w:r w:rsid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ценки деятельности работников МБ </w:t>
      </w:r>
      <w:r w:rsidR="003C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в Приложении № 1 к настоящему Положению.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Работникам, проработавшим неполный отчетный период, начисление выплат стимулирующего характера производится за фактически отработанное время.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Комиссия принимает решение о присуждении стимулирующих выплат открытым голосованием при условии присутствия не менее половины членов состава. Принятое решение оформляется протоколом.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Председатель комиссии ежемесячно предоставляет протокол заседания для согл</w:t>
      </w:r>
      <w:r w:rsidR="00BB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асования руководителю МБ </w:t>
      </w:r>
      <w:r w:rsidR="003C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аналитическую информацию о показателях деятельности работников, которая является основанием для определения размера стимулирующих выплат.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1608" w:rsidRPr="0051474B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31608"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Показатели, влияющие на уменьшение размера стимулирующих выплат (доплат и надбавок, премий)</w:t>
      </w:r>
      <w:r w:rsidR="00131608"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608" w:rsidRPr="0051474B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1608"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Размер стимулирующих выплат может быть уменьшен в следующих случаях:</w:t>
      </w:r>
    </w:p>
    <w:p w:rsidR="00131608" w:rsidRPr="0051474B" w:rsidRDefault="00131608" w:rsidP="00D715C7">
      <w:pPr>
        <w:numPr>
          <w:ilvl w:val="0"/>
          <w:numId w:val="15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131608" w:rsidRPr="0051474B" w:rsidRDefault="00131608" w:rsidP="00D715C7">
      <w:pPr>
        <w:numPr>
          <w:ilvl w:val="0"/>
          <w:numId w:val="15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полностью, если по вине работника произошел зафиксированный несчастный случай с ребенком или взрослым;</w:t>
      </w:r>
    </w:p>
    <w:p w:rsidR="00131608" w:rsidRPr="0051474B" w:rsidRDefault="00131608" w:rsidP="00D715C7">
      <w:pPr>
        <w:numPr>
          <w:ilvl w:val="0"/>
          <w:numId w:val="15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полностью или частично работникам, проработавшим неполный месяц по следующим причинам: вновь принятые, отсутствие на работе по причине наличия листка нетрудоспособности, прогула, отпуска;</w:t>
      </w:r>
    </w:p>
    <w:p w:rsidR="00131608" w:rsidRPr="0051474B" w:rsidRDefault="00131608" w:rsidP="00D715C7">
      <w:pPr>
        <w:numPr>
          <w:ilvl w:val="0"/>
          <w:numId w:val="15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 xml:space="preserve">полностью или частично при поступлении обоснованных жалоб на действия работника, нарушения правил внутреннего </w:t>
      </w:r>
      <w:r w:rsidR="003C74D6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трудового рас</w:t>
      </w:r>
      <w:r w:rsidR="00BB5721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 xml:space="preserve">порядка и Устава МБ </w:t>
      </w:r>
      <w:r w:rsidR="003C74D6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ДОУ</w:t>
      </w: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,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</w:t>
      </w:r>
    </w:p>
    <w:p w:rsidR="00131608" w:rsidRPr="0051474B" w:rsidRDefault="00131608" w:rsidP="00D715C7">
      <w:pPr>
        <w:numPr>
          <w:ilvl w:val="0"/>
          <w:numId w:val="15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частично за нарушения санитарно-эпидемиологического режима;</w:t>
      </w:r>
    </w:p>
    <w:p w:rsidR="00131608" w:rsidRPr="0051474B" w:rsidRDefault="00131608" w:rsidP="00D715C7">
      <w:pPr>
        <w:numPr>
          <w:ilvl w:val="0"/>
          <w:numId w:val="15"/>
        </w:numPr>
        <w:shd w:val="clear" w:color="auto" w:fill="FFFFFF" w:themeFill="background1"/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4D4D00"/>
          <w:sz w:val="28"/>
          <w:szCs w:val="28"/>
          <w:lang w:eastAsia="ru-RU"/>
        </w:rPr>
        <w:t>полностью или частично при невыполнении показателей критериев данного Положения.</w:t>
      </w: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3</w:t>
      </w:r>
    </w:p>
    <w:p w:rsidR="00131608" w:rsidRPr="0051474B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131608"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2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Все выплаты стимулирующего характера производятся в пределах установленного фонда оплаты труда по профессиональным квалификационным группам. Фонд оплаты труда по профессиональным квалификационным группам рассчитывается главным бухгалтером.</w:t>
      </w:r>
    </w:p>
    <w:p w:rsidR="00131608" w:rsidRPr="0051474B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31608"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При отсутствии или недостатке бюджетных финансовых сре</w:t>
      </w:r>
      <w:proofErr w:type="gramStart"/>
      <w:r w:rsidR="00131608"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="00131608"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иостанавливаются выплаты стимулирующего характера.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74D6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 </w:t>
      </w: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4D6" w:rsidRDefault="003C74D6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4F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3C74D6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4</w:t>
      </w:r>
    </w:p>
    <w:p w:rsidR="00131608" w:rsidRPr="0051474B" w:rsidRDefault="00426F4F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="00131608"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установления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 выплат стимулирующего характера</w:t>
      </w:r>
    </w:p>
    <w:p w:rsidR="00131608" w:rsidRPr="0051474B" w:rsidRDefault="00131608" w:rsidP="003C74D6">
      <w:pPr>
        <w:shd w:val="clear" w:color="auto" w:fill="FFFFFF" w:themeFill="background1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B8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работникам МБ </w:t>
      </w: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оценки результативности профессиональной деятельности старшего  воспитателя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7215"/>
        <w:gridCol w:w="1365"/>
      </w:tblGrid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Критерии оценки деятельност</w:t>
            </w:r>
            <w:r w:rsidR="00D715C7"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без больничных листов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авторитета и имиджа ДОУ (связь со СМИ, личное участие в конференциях, семинарах, методических объединениях, конкурсах, показ мастер-классов и др.)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интернет – представительством, на образовательном форуме. Привлечение родителей к работе интернет – представительства.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Продуктивное участие в реализации системы методической работы детского сада: ведение документации, создание методических разработок, разработка образовательных программ, систематизация и разработка методических материалов.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организации и контроля (мониторинга) образовательного процесса.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3C7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</w:t>
            </w:r>
            <w:r w:rsidR="003C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тивные выступления педагогов 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различных семинарах, конференциях, профессиональных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конкурсах:на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внутрисадовском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</w:t>
            </w:r>
            <w:r w:rsidR="003C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  <w:r w:rsidR="003C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областном уровне</w:t>
            </w:r>
            <w:r w:rsidR="003C7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публикаций в периодических изданиях, сборниках различного уровня по распространению педагогического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федеральном уровнена областном уровне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 8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инновационной и научно-методической деятельности, разработка программ, проектов, перспективных планов  и т.п.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разработке локальных актов учреждения (программ развития, образовательной программы, положений и т.д.)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62754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годового плана де</w:t>
            </w:r>
            <w:r w:rsidR="00627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 ДОУ в полном объёме и его выполнение.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принимаемых решений по вопросам методической работы.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планов взаимодействия с социальными партнерами ДОУ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аттестации педагогических работников.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и напряжённость работы.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 качество исполнения управленческих решений.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сверх должностных инструкций (работа в комиссиях, руководство консультационными пунктами, учебно-опытным участком, творческой группой и т.д.).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общественных мероприятиях (уборках, субботниках, ремонте и пр.).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Подготовка документов на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исполнительской дисциплины (подготовка отчётов, документации).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</w:tbl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оценки результативности профессиональной деятельности педагога-психолога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7215"/>
        <w:gridCol w:w="1365"/>
      </w:tblGrid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Критерии оценки деятельности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без больничных листов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 работа с родителями.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Образцовое содержание кабинета и методического материала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 работа с воспитателями и специалистами ДОУ, обеспечивающая индивидуальный подход к детям.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экспериментальной работе, работа в творческих группах, разработка авторских программ, программы развития.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Фиксированное участие в семинарах, педагогических советах, проведение открытых занятий, выставок.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7.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на конференциях, форумах, семинарах и т.п.       на федеральном уровне на региональном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уровне.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участия работника в конкурсах профессионального мастерства (в зависимости от уровня)      на федеральном уровне на региональном уровне; на муниципальном уровне.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публикаций в периодических изданиях, сборниках различного уровня по распространению педагогического опыта        на федеральном уровне        на региональном уровне        на муниципальном уровне.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общих мероприятиях ДОУ (участие в детских праздниках, конкурсах, развлечениях).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общественной работы. Участие в работе органов самоуправления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объёма работы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заданий, не входящих в должностные обязанности (работа в комиссиях, руководство консультационными пунктами, учебно-опытным участком, творческой группой, выполнение функций администратора или корреспондента сайта ДОУ и т.д.).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8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5721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Продуктивное участие в методической работе, проектах, конкурсах и проведение открытых занятий на уровне ДОУ;</w:t>
            </w:r>
          </w:p>
          <w:p w:rsidR="00BB5721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проведение открытого занятия</w:t>
            </w:r>
          </w:p>
          <w:p w:rsidR="00BB5721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педагогическом совете, семинаре-практикуме,консультации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призовые места в смотрах – конкурсах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инновационной и научно – методической деятельности, (разработка программ, проектов, перспективных планов и т.д.)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исполнительской дисциплины 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отчетов, документации)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</w:tbl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0F81" w:rsidRDefault="001E0F81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F81" w:rsidRDefault="001E0F81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Показатели оценки результативности профессиональной деятельности воспитателей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7215"/>
        <w:gridCol w:w="1365"/>
      </w:tblGrid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Критерии оценки деятельности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без больничных листов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работы с родителями. Отсутствие обоснованных жалоб со стороны родителей (законных представителей) и высокий уровень решения конфликтных ситуаций.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динамика количества дней пребывания ребёнка в группе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осещаемость составляет свыше 91%, ранний возраст свыше 81%посещаемость составляет от 81% до 90%, ранний возраст  от 80% до 75%посещаемость составляет от 75% до 80%, ранний возраст от 76% до 70%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6</w:t>
            </w: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или стабильно низкий уровень заболеваемости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:д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случая заболевания по д/с; до 2 случаев – по яслямот 1 до 2 случаев заболевания по д/с; от 2 до 3 случаев – по яслямот 2 до 3 случаев заболевания по д/с; от 3 до 4 случаев – по яслям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и напряжённость работы (при подготовке к утренникам, новому учебному году, летнему периоду и т.п.).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экспериментальной работе, работа в творческих группах, разработка авторских программ, программы развития ДОУ, образовательной программы.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Результативное распространение и обобщение педагогического опыта (выступления на конференциях, форумах, семинарах, открытые занятия и т.п.)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федеральном уровнена областном уровнена муниципальном уровне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участия работника в конкурсах профессионального мастерства (в зависимости от уровня)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федеральном  уровнена областном уровнена муниципальном уровнена уровне ДОУ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публикаций в периодических изданиях, сборниках различного уровня по распространению педагогического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федеральном уровнена областном уровне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1AFE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Продуктивное участие в методической работе, проектах, конкурсах и проведение открытых занятий на уровне ДОУ:</w:t>
            </w:r>
          </w:p>
          <w:p w:rsidR="00B81AFE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проведение открытого занятия,</w:t>
            </w:r>
          </w:p>
          <w:p w:rsidR="00B81AFE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выступление на педагогическом совете, семинаре-практикуме, </w:t>
            </w:r>
          </w:p>
          <w:p w:rsidR="00B81AFE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призовые места в смотрах-конкурсах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 5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воспитанников в конкурсах, фестивалях и т.п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федеральном уровнена областном уровнена муниципальном уровнена  уровне ДОУ.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организации предметно-развивающей среды в групповых помещениях. Изготовление и обновление игрового и учебного оборудования, наглядного и раздаточного материалов.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документов на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педагогического работника в общих мероприятиях дошкольного образовательного учреждения (качественная подготовка и проведение праздников, конкурсов).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студийно-кружковой работой (при наличии плана, графика работы, учёта посещаемости, регулярного посещения занятий).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объёма выполняемых работ.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сверх должностных инструкций (работа в комиссиях, руководство консультационными пунктами, учебно-опытным участком, творческой группой, выполнение функций администратора сайта, корреспондента, благоустройство участков, косметический ремонт групповых помещений и т.п.).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8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исполнительской дисциплины (подготовка отчётов, документации).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</w:tbl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7549" w:rsidRDefault="00627549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549" w:rsidRDefault="00627549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549" w:rsidRDefault="00627549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Показатели оценки результативности профессиональной деятельности музыкального руководителя, инструктора по физической культуре.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7234"/>
        <w:gridCol w:w="1366"/>
      </w:tblGrid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Критерии оценки деятельности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без больничных листов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 работа с родителями по проведению оздоровительных и профилактических мероприятий, подготовке к праздникам и развлечениям. Выполнения плана мероприятий по работе с родителями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экспериментальной работе, работа в творческих группах, разработка авторских программ, программы развития ДОУ, образовательной программы.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на конференциях, форумах, семинарах и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федеральном уровнена областном уровнена муниципальном уровне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</w:t>
            </w: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участия работника в конкурсах профессионального мастерства (в зависимости от уровня)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федеральном и международном уровнена областном уровнена муниципальном уровне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участия воспитанников в конкурсах, фестивалях и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федеральном уровнена областном уровнена муниципальном уровнена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внутрисадовом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</w:t>
            </w: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публикаций в периодических изданиях, сборниках различного уровня по распространению педагогического </w:t>
            </w:r>
            <w:proofErr w:type="spell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федеральном и международном уровнена областном уровне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Фиксированное участие в семинарах, педагогических советах, консилиумах, проведение открытых занятий, выставок, проводимых в ДОУ.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 подготовка детей к утренникам, мероприятиям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 надлежащем виде рабочего места и музыкального (физкультурного) зала.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кружковой работой (при наличии плана, графика работы, учёта посещаемости, регулярного посещения занятий).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заданий, не входящих в должностные обязанност</w:t>
            </w:r>
            <w:proofErr w:type="gramStart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комиссиях, руководство консультационными пунктами, учебно-опытным участком, творческой группой, выполнение функций администратора или корреспондента сайта ДОУ и т.д.).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объёма выполняемой работы.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</w:tr>
      <w:tr w:rsidR="00131608" w:rsidRPr="0051474B" w:rsidTr="00131608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608" w:rsidRPr="0051474B" w:rsidRDefault="00131608" w:rsidP="00D715C7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</w:tbl>
    <w:p w:rsidR="00131608" w:rsidRPr="0051474B" w:rsidRDefault="00131608" w:rsidP="00D715C7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131608" w:rsidRPr="0051474B" w:rsidSect="0006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E1E"/>
    <w:multiLevelType w:val="multilevel"/>
    <w:tmpl w:val="9E12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D30AA"/>
    <w:multiLevelType w:val="multilevel"/>
    <w:tmpl w:val="3A98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61F99"/>
    <w:multiLevelType w:val="multilevel"/>
    <w:tmpl w:val="BA1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42890"/>
    <w:multiLevelType w:val="multilevel"/>
    <w:tmpl w:val="B474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958D0"/>
    <w:multiLevelType w:val="multilevel"/>
    <w:tmpl w:val="BE72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06003"/>
    <w:multiLevelType w:val="multilevel"/>
    <w:tmpl w:val="27B6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9715A"/>
    <w:multiLevelType w:val="multilevel"/>
    <w:tmpl w:val="B80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B4125"/>
    <w:multiLevelType w:val="multilevel"/>
    <w:tmpl w:val="B456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14D27"/>
    <w:multiLevelType w:val="multilevel"/>
    <w:tmpl w:val="1C2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12C71"/>
    <w:multiLevelType w:val="multilevel"/>
    <w:tmpl w:val="52A0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F79CF"/>
    <w:multiLevelType w:val="multilevel"/>
    <w:tmpl w:val="92F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B39B1"/>
    <w:multiLevelType w:val="multilevel"/>
    <w:tmpl w:val="04B2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93364"/>
    <w:multiLevelType w:val="multilevel"/>
    <w:tmpl w:val="817AB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9B140B3"/>
    <w:multiLevelType w:val="multilevel"/>
    <w:tmpl w:val="A65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D7A39"/>
    <w:multiLevelType w:val="multilevel"/>
    <w:tmpl w:val="452E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14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608"/>
    <w:rsid w:val="00016771"/>
    <w:rsid w:val="00062085"/>
    <w:rsid w:val="00073461"/>
    <w:rsid w:val="0012489C"/>
    <w:rsid w:val="00131608"/>
    <w:rsid w:val="001A4128"/>
    <w:rsid w:val="001E0F81"/>
    <w:rsid w:val="002323A6"/>
    <w:rsid w:val="002D31F6"/>
    <w:rsid w:val="00304638"/>
    <w:rsid w:val="003A0927"/>
    <w:rsid w:val="003C74D6"/>
    <w:rsid w:val="00426F4F"/>
    <w:rsid w:val="0051474B"/>
    <w:rsid w:val="00545D69"/>
    <w:rsid w:val="005C1E77"/>
    <w:rsid w:val="00622CEA"/>
    <w:rsid w:val="00627549"/>
    <w:rsid w:val="00635462"/>
    <w:rsid w:val="007E1219"/>
    <w:rsid w:val="009838FA"/>
    <w:rsid w:val="009A1EC6"/>
    <w:rsid w:val="00B81AFE"/>
    <w:rsid w:val="00BB5721"/>
    <w:rsid w:val="00C36236"/>
    <w:rsid w:val="00C755FE"/>
    <w:rsid w:val="00CA29BF"/>
    <w:rsid w:val="00D715C7"/>
    <w:rsid w:val="00ED0CD6"/>
    <w:rsid w:val="00ED1F13"/>
    <w:rsid w:val="00FD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5"/>
  </w:style>
  <w:style w:type="paragraph" w:styleId="2">
    <w:name w:val="heading 2"/>
    <w:basedOn w:val="a"/>
    <w:link w:val="20"/>
    <w:uiPriority w:val="9"/>
    <w:qFormat/>
    <w:rsid w:val="00131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1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1608"/>
    <w:rPr>
      <w:color w:val="800080"/>
      <w:u w:val="single"/>
    </w:rPr>
  </w:style>
  <w:style w:type="character" w:customStyle="1" w:styleId="t">
    <w:name w:val="t"/>
    <w:basedOn w:val="a0"/>
    <w:rsid w:val="00131608"/>
  </w:style>
  <w:style w:type="character" w:customStyle="1" w:styleId="art-menu-separator">
    <w:name w:val="art-menu-separator"/>
    <w:basedOn w:val="a0"/>
    <w:rsid w:val="00131608"/>
  </w:style>
  <w:style w:type="character" w:customStyle="1" w:styleId="l">
    <w:name w:val="l"/>
    <w:basedOn w:val="a0"/>
    <w:rsid w:val="00131608"/>
  </w:style>
  <w:style w:type="character" w:customStyle="1" w:styleId="r">
    <w:name w:val="r"/>
    <w:basedOn w:val="a0"/>
    <w:rsid w:val="00131608"/>
  </w:style>
  <w:style w:type="paragraph" w:styleId="a5">
    <w:name w:val="Normal (Web)"/>
    <w:basedOn w:val="a"/>
    <w:uiPriority w:val="99"/>
    <w:unhideWhenUsed/>
    <w:rsid w:val="0013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1608"/>
    <w:rPr>
      <w:b/>
      <w:bCs/>
    </w:rPr>
  </w:style>
  <w:style w:type="character" w:styleId="a7">
    <w:name w:val="Emphasis"/>
    <w:basedOn w:val="a0"/>
    <w:uiPriority w:val="20"/>
    <w:qFormat/>
    <w:rsid w:val="00131608"/>
    <w:rPr>
      <w:i/>
      <w:iCs/>
    </w:rPr>
  </w:style>
  <w:style w:type="character" w:customStyle="1" w:styleId="apple-converted-space">
    <w:name w:val="apple-converted-space"/>
    <w:basedOn w:val="a0"/>
    <w:rsid w:val="00131608"/>
  </w:style>
  <w:style w:type="paragraph" w:customStyle="1" w:styleId="nocomments">
    <w:name w:val="nocomments"/>
    <w:basedOn w:val="a"/>
    <w:rsid w:val="0013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1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5670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616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477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0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6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2090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692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92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3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8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0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680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18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181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4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48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812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97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701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65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915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638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1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3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4574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426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6859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84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7843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424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7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8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5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208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50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918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4767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4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613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376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264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9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1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9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78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56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9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60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7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21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5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87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3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89604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2023-05-18T07:57:00Z</cp:lastPrinted>
  <dcterms:created xsi:type="dcterms:W3CDTF">2017-06-15T13:49:00Z</dcterms:created>
  <dcterms:modified xsi:type="dcterms:W3CDTF">2023-06-06T10:06:00Z</dcterms:modified>
</cp:coreProperties>
</file>